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69446A" w:rsidRDefault="00C544F3">
      <w:pPr>
        <w:pStyle w:val="Heading1"/>
      </w:pPr>
      <w:bookmarkStart w:id="0" w:name="_heading=h.gjdgxs" w:colFirst="0" w:colLast="0"/>
      <w:bookmarkEnd w:id="0"/>
      <w:r>
        <w:t>Data Storage</w:t>
      </w:r>
    </w:p>
    <w:p w14:paraId="00000002" w14:textId="77777777" w:rsidR="0069446A" w:rsidRDefault="00C544F3">
      <w:pPr>
        <w:pStyle w:val="Heading2"/>
      </w:pPr>
      <w:bookmarkStart w:id="1" w:name="_heading=h.30j0zll" w:colFirst="0" w:colLast="0"/>
      <w:bookmarkEnd w:id="1"/>
      <w:r>
        <w:t>System requirements</w:t>
      </w:r>
    </w:p>
    <w:p w14:paraId="00000003" w14:textId="77777777" w:rsidR="0069446A" w:rsidRDefault="00C544F3">
      <w:pPr>
        <w:pStyle w:val="Heading3"/>
      </w:pPr>
      <w:bookmarkStart w:id="2" w:name="_heading=h.1fob9te" w:colFirst="0" w:colLast="0"/>
      <w:bookmarkEnd w:id="2"/>
      <w:r>
        <w:t>Relational Database Management System</w:t>
      </w:r>
    </w:p>
    <w:p w14:paraId="00000004" w14:textId="77777777" w:rsidR="0069446A" w:rsidRDefault="0069446A"/>
    <w:p w14:paraId="00000005" w14:textId="77777777" w:rsidR="0069446A" w:rsidRDefault="00C544F3">
      <w:r>
        <w:t xml:space="preserve">MySQL or PostgreSQL are two of the most widely used </w:t>
      </w:r>
      <w:proofErr w:type="gramStart"/>
      <w:r>
        <w:t>open source</w:t>
      </w:r>
      <w:proofErr w:type="gramEnd"/>
      <w:r>
        <w:t xml:space="preserve"> relational database management systems. PostgreSQL has the </w:t>
      </w:r>
      <w:proofErr w:type="spellStart"/>
      <w:r>
        <w:t>PostGIS</w:t>
      </w:r>
      <w:proofErr w:type="spellEnd"/>
      <w:r>
        <w:t xml:space="preserve"> extension that enables the database to act as a component of a Geographical Information System (GIS).</w:t>
      </w:r>
    </w:p>
    <w:p w14:paraId="00000006" w14:textId="77777777" w:rsidR="0069446A" w:rsidRDefault="00C544F3">
      <w:r>
        <w:t>In terms of operational</w:t>
      </w:r>
      <w:r>
        <w:t xml:space="preserve"> complexity both systems offer similar operational complexity. Choosing one or the other system will depend on the existing infrastructure available.</w:t>
      </w:r>
    </w:p>
    <w:p w14:paraId="00000007" w14:textId="77777777" w:rsidR="0069446A" w:rsidRDefault="0069446A"/>
    <w:p w14:paraId="00000008" w14:textId="77777777" w:rsidR="0069446A" w:rsidRDefault="00C544F3">
      <w:pPr>
        <w:pStyle w:val="Heading3"/>
      </w:pPr>
      <w:bookmarkStart w:id="3" w:name="_heading=h.3znysh7" w:colFirst="0" w:colLast="0"/>
      <w:bookmarkEnd w:id="3"/>
      <w:r>
        <w:t>Operating System</w:t>
      </w:r>
    </w:p>
    <w:p w14:paraId="00000009" w14:textId="77777777" w:rsidR="0069446A" w:rsidRDefault="0069446A"/>
    <w:p w14:paraId="0000000A" w14:textId="77777777" w:rsidR="0069446A" w:rsidRDefault="00C544F3">
      <w:r>
        <w:t xml:space="preserve">When </w:t>
      </w:r>
      <w:proofErr w:type="gramStart"/>
      <w:r>
        <w:t>possible</w:t>
      </w:r>
      <w:proofErr w:type="gramEnd"/>
      <w:r>
        <w:t xml:space="preserve"> use a Linux based operating system, e.g. Ubuntu Linux, Debian, CentOS</w:t>
      </w:r>
    </w:p>
    <w:p w14:paraId="0000000B" w14:textId="77777777" w:rsidR="0069446A" w:rsidRDefault="00C544F3">
      <w:pPr>
        <w:pStyle w:val="Heading2"/>
      </w:pPr>
      <w:bookmarkStart w:id="4" w:name="_heading=h.2et92p0" w:colFirst="0" w:colLast="0"/>
      <w:bookmarkEnd w:id="4"/>
      <w:r>
        <w:t>Dat</w:t>
      </w:r>
      <w:r>
        <w:t>a security</w:t>
      </w:r>
    </w:p>
    <w:p w14:paraId="0000000C" w14:textId="77777777" w:rsidR="0069446A" w:rsidRDefault="00C544F3">
      <w:pPr>
        <w:pStyle w:val="Heading3"/>
      </w:pPr>
      <w:bookmarkStart w:id="5" w:name="_heading=h.tyjcwt" w:colFirst="0" w:colLast="0"/>
      <w:bookmarkEnd w:id="5"/>
      <w:r>
        <w:t>Encryption at rest</w:t>
      </w:r>
    </w:p>
    <w:p w14:paraId="0000000D" w14:textId="77777777" w:rsidR="0069446A" w:rsidRDefault="0069446A"/>
    <w:p w14:paraId="0000000E" w14:textId="77777777" w:rsidR="0069446A" w:rsidRDefault="00C544F3">
      <w:r>
        <w:t xml:space="preserve">The operating system should be enabled with </w:t>
      </w:r>
      <w:hyperlink r:id="rId8" w:anchor="Encryption">
        <w:r>
          <w:rPr>
            <w:color w:val="1155CC"/>
            <w:u w:val="single"/>
          </w:rPr>
          <w:t>encryption at rest</w:t>
        </w:r>
      </w:hyperlink>
      <w:r>
        <w:t>.</w:t>
      </w:r>
    </w:p>
    <w:p w14:paraId="0000000F" w14:textId="77777777" w:rsidR="0069446A" w:rsidRDefault="00C544F3">
      <w:pPr>
        <w:pStyle w:val="Heading3"/>
      </w:pPr>
      <w:bookmarkStart w:id="6" w:name="_heading=h.3dy6vkm" w:colFirst="0" w:colLast="0"/>
      <w:bookmarkEnd w:id="6"/>
      <w:r>
        <w:t>Encryption in transit</w:t>
      </w:r>
    </w:p>
    <w:p w14:paraId="00000010" w14:textId="77777777" w:rsidR="0069446A" w:rsidRDefault="0069446A"/>
    <w:p w14:paraId="00000011" w14:textId="77777777" w:rsidR="0069446A" w:rsidRDefault="00C544F3">
      <w:r>
        <w:t>The communication channels should use encryption to transmit</w:t>
      </w:r>
      <w:r>
        <w:t xml:space="preserve"> information. The most common and easiest solution is to use TLS/SSL encryption between client and server. Free alternatives like </w:t>
      </w:r>
      <w:hyperlink r:id="rId9">
        <w:r>
          <w:rPr>
            <w:color w:val="1155CC"/>
            <w:u w:val="single"/>
          </w:rPr>
          <w:t>Let’s Encrypt</w:t>
        </w:r>
      </w:hyperlink>
      <w:r>
        <w:t>, offer an easier way to comply with this requirement.</w:t>
      </w:r>
    </w:p>
    <w:p w14:paraId="00000012" w14:textId="77777777" w:rsidR="0069446A" w:rsidRDefault="00C544F3">
      <w:pPr>
        <w:pStyle w:val="Heading2"/>
      </w:pPr>
      <w:bookmarkStart w:id="7" w:name="_heading=h.1t3h5sf" w:colFirst="0" w:colLast="0"/>
      <w:bookmarkEnd w:id="7"/>
      <w:r>
        <w:t>Data model</w:t>
      </w:r>
    </w:p>
    <w:p w14:paraId="00000013" w14:textId="77777777" w:rsidR="0069446A" w:rsidRDefault="00C544F3">
      <w:pPr>
        <w:rPr>
          <w:i/>
        </w:rPr>
      </w:pPr>
      <w:r>
        <w:t>Bas</w:t>
      </w:r>
      <w:r>
        <w:t>ed on the current structure for information storage and reporting, the entities can be classified in "definitions" and "reports".</w:t>
      </w:r>
    </w:p>
    <w:p w14:paraId="00000014" w14:textId="77777777" w:rsidR="0069446A" w:rsidRDefault="0069446A"/>
    <w:p w14:paraId="00000015" w14:textId="77777777" w:rsidR="0069446A" w:rsidRDefault="00C544F3">
      <w:pPr>
        <w:jc w:val="center"/>
      </w:pPr>
      <w:r>
        <w:rPr>
          <w:noProof/>
        </w:rPr>
        <w:lastRenderedPageBreak/>
        <w:drawing>
          <wp:inline distT="114300" distB="114300" distL="114300" distR="114300">
            <wp:extent cx="5111951" cy="504348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1951" cy="5043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6" w14:textId="77777777" w:rsidR="0069446A" w:rsidRDefault="0069446A"/>
    <w:p w14:paraId="00000017" w14:textId="77777777" w:rsidR="0069446A" w:rsidRDefault="00C544F3">
      <w:r>
        <w:t xml:space="preserve">The definitions hold information about the REDD+ principles that do not change, this </w:t>
      </w:r>
      <w:proofErr w:type="gramStart"/>
      <w:r>
        <w:t>include</w:t>
      </w:r>
      <w:proofErr w:type="gramEnd"/>
      <w:r>
        <w:t xml:space="preserve"> "Principles", "</w:t>
      </w:r>
      <w:proofErr w:type="spellStart"/>
      <w:r>
        <w:t>Criterias</w:t>
      </w:r>
      <w:proofErr w:type="spellEnd"/>
      <w:r>
        <w:t>" and</w:t>
      </w:r>
      <w:r>
        <w:t xml:space="preserve"> then "Indicators".</w:t>
      </w:r>
    </w:p>
    <w:p w14:paraId="00000018" w14:textId="77777777" w:rsidR="0069446A" w:rsidRDefault="0069446A"/>
    <w:p w14:paraId="00000019" w14:textId="77777777" w:rsidR="0069446A" w:rsidRDefault="00C544F3">
      <w:r>
        <w:t xml:space="preserve">The monitoring of activities happens associated with a "Report" where we link the </w:t>
      </w:r>
      <w:proofErr w:type="gramStart"/>
      <w:r>
        <w:t>Indicators</w:t>
      </w:r>
      <w:proofErr w:type="gramEnd"/>
      <w:r>
        <w:t xml:space="preserve"> to a yearly "Report".</w:t>
      </w:r>
    </w:p>
    <w:p w14:paraId="0000001A" w14:textId="77777777" w:rsidR="0069446A" w:rsidRDefault="0069446A"/>
    <w:p w14:paraId="0000001B" w14:textId="77777777" w:rsidR="0069446A" w:rsidRDefault="00C544F3">
      <w:r>
        <w:br w:type="page"/>
      </w:r>
    </w:p>
    <w:p w14:paraId="0000001C" w14:textId="77777777" w:rsidR="0069446A" w:rsidRDefault="00C544F3">
      <w:pPr>
        <w:pStyle w:val="Heading1"/>
      </w:pPr>
      <w:bookmarkStart w:id="8" w:name="_heading=h.4d34og8" w:colFirst="0" w:colLast="0"/>
      <w:bookmarkEnd w:id="8"/>
      <w:r>
        <w:lastRenderedPageBreak/>
        <w:t>Data management protocol</w:t>
      </w:r>
    </w:p>
    <w:p w14:paraId="0000001D" w14:textId="77777777" w:rsidR="0069446A" w:rsidRDefault="00C544F3">
      <w:pPr>
        <w:pStyle w:val="Heading2"/>
      </w:pPr>
      <w:bookmarkStart w:id="9" w:name="_heading=h.2s8eyo1" w:colFirst="0" w:colLast="0"/>
      <w:bookmarkEnd w:id="9"/>
      <w:r>
        <w:t>Introduction</w:t>
      </w:r>
    </w:p>
    <w:p w14:paraId="0000001E" w14:textId="77777777" w:rsidR="0069446A" w:rsidRDefault="00C544F3">
      <w:r>
        <w:t>This protocol covers the management of data for Fiji's REDD+ Safeguard Information System (SIS).</w:t>
      </w:r>
    </w:p>
    <w:p w14:paraId="0000001F" w14:textId="77777777" w:rsidR="0069446A" w:rsidRDefault="0069446A"/>
    <w:p w14:paraId="00000020" w14:textId="77777777" w:rsidR="0069446A" w:rsidRDefault="00C544F3">
      <w:pPr>
        <w:pStyle w:val="Heading2"/>
      </w:pPr>
      <w:bookmarkStart w:id="10" w:name="_heading=h.17dp8vu" w:colFirst="0" w:colLast="0"/>
      <w:bookmarkEnd w:id="10"/>
      <w:r>
        <w:t>Purpose of this document</w:t>
      </w:r>
    </w:p>
    <w:p w14:paraId="00000021" w14:textId="77777777" w:rsidR="0069446A" w:rsidRDefault="00C544F3">
      <w:r>
        <w:t xml:space="preserve">This document outlines procedures for utilizing the data collected for reporting on indicators for each one of the Principles and </w:t>
      </w:r>
      <w:proofErr w:type="spellStart"/>
      <w:r>
        <w:t>Cri</w:t>
      </w:r>
      <w:r>
        <w:t>terias</w:t>
      </w:r>
      <w:proofErr w:type="spellEnd"/>
      <w:r>
        <w:t xml:space="preserve"> for REDD+. Specifically, the document aims to do the following:</w:t>
      </w:r>
    </w:p>
    <w:p w14:paraId="00000022" w14:textId="77777777" w:rsidR="0069446A" w:rsidRDefault="0069446A"/>
    <w:p w14:paraId="00000023" w14:textId="77777777" w:rsidR="0069446A" w:rsidRDefault="00C544F3">
      <w:pPr>
        <w:numPr>
          <w:ilvl w:val="0"/>
          <w:numId w:val="1"/>
        </w:numPr>
      </w:pPr>
      <w:r>
        <w:t>Ensure the accuracy of the data for reporting</w:t>
      </w:r>
    </w:p>
    <w:p w14:paraId="00000024" w14:textId="77777777" w:rsidR="0069446A" w:rsidRDefault="00C544F3">
      <w:pPr>
        <w:numPr>
          <w:ilvl w:val="0"/>
          <w:numId w:val="1"/>
        </w:numPr>
      </w:pPr>
      <w:r>
        <w:t>Describe the process for data use by stakeholders</w:t>
      </w:r>
    </w:p>
    <w:p w14:paraId="00000025" w14:textId="77777777" w:rsidR="0069446A" w:rsidRDefault="00C544F3">
      <w:pPr>
        <w:numPr>
          <w:ilvl w:val="0"/>
          <w:numId w:val="1"/>
        </w:numPr>
      </w:pPr>
      <w:r>
        <w:t>Describe a process for data use by external users</w:t>
      </w:r>
    </w:p>
    <w:p w14:paraId="00000026" w14:textId="77777777" w:rsidR="0069446A" w:rsidRDefault="00C544F3">
      <w:pPr>
        <w:numPr>
          <w:ilvl w:val="0"/>
          <w:numId w:val="1"/>
        </w:numPr>
      </w:pPr>
      <w:r>
        <w:t xml:space="preserve">Recommendations on how to handle data </w:t>
      </w:r>
      <w:r>
        <w:t>collection for indicator reporting</w:t>
      </w:r>
    </w:p>
    <w:p w14:paraId="00000027" w14:textId="77777777" w:rsidR="0069446A" w:rsidRDefault="0069446A"/>
    <w:p w14:paraId="00000028" w14:textId="77777777" w:rsidR="0069446A" w:rsidRDefault="00C544F3">
      <w:pPr>
        <w:pStyle w:val="Heading2"/>
      </w:pPr>
      <w:bookmarkStart w:id="11" w:name="_heading=h.3rdcrjn" w:colFirst="0" w:colLast="0"/>
      <w:bookmarkEnd w:id="11"/>
      <w:r>
        <w:t>Accuracy of data</w:t>
      </w:r>
    </w:p>
    <w:p w14:paraId="00000029" w14:textId="77777777" w:rsidR="0069446A" w:rsidRDefault="00C544F3">
      <w:r>
        <w:t xml:space="preserve">Based on the list of sources for information, extra care needs to be taken </w:t>
      </w:r>
      <w:proofErr w:type="gramStart"/>
      <w:r>
        <w:t>in regards to</w:t>
      </w:r>
      <w:proofErr w:type="gramEnd"/>
      <w:r>
        <w:t xml:space="preserve"> the accuracy of data for reporting on indicators. The current list of systems includes:</w:t>
      </w:r>
    </w:p>
    <w:p w14:paraId="0000002A" w14:textId="77777777" w:rsidR="0069446A" w:rsidRDefault="0069446A"/>
    <w:p w14:paraId="0000002B" w14:textId="77777777" w:rsidR="0069446A" w:rsidRDefault="00C544F3">
      <w:pPr>
        <w:numPr>
          <w:ilvl w:val="0"/>
          <w:numId w:val="2"/>
        </w:numPr>
      </w:pPr>
      <w:r>
        <w:t>Fiji Redd+ Portal</w:t>
      </w:r>
    </w:p>
    <w:p w14:paraId="0000002C" w14:textId="77777777" w:rsidR="0069446A" w:rsidRDefault="00C544F3">
      <w:pPr>
        <w:numPr>
          <w:ilvl w:val="0"/>
          <w:numId w:val="2"/>
        </w:numPr>
      </w:pPr>
      <w:r>
        <w:t>Ministr</w:t>
      </w:r>
      <w:r>
        <w:t>y of Forestry Website</w:t>
      </w:r>
    </w:p>
    <w:p w14:paraId="0000002D" w14:textId="77777777" w:rsidR="0069446A" w:rsidRDefault="00C544F3">
      <w:pPr>
        <w:numPr>
          <w:ilvl w:val="0"/>
          <w:numId w:val="2"/>
        </w:numPr>
      </w:pPr>
      <w:r>
        <w:t>Climate Change Portal</w:t>
      </w:r>
    </w:p>
    <w:p w14:paraId="0000002E" w14:textId="77777777" w:rsidR="0069446A" w:rsidRDefault="00C544F3">
      <w:pPr>
        <w:numPr>
          <w:ilvl w:val="0"/>
          <w:numId w:val="2"/>
        </w:numPr>
      </w:pPr>
      <w:r>
        <w:t>Ministry of Environment Website</w:t>
      </w:r>
    </w:p>
    <w:p w14:paraId="0000002F" w14:textId="77777777" w:rsidR="0069446A" w:rsidRDefault="00C544F3">
      <w:pPr>
        <w:numPr>
          <w:ilvl w:val="0"/>
          <w:numId w:val="2"/>
        </w:numPr>
      </w:pPr>
      <w:proofErr w:type="spellStart"/>
      <w:r>
        <w:t>VanuaGIS</w:t>
      </w:r>
      <w:proofErr w:type="spellEnd"/>
    </w:p>
    <w:p w14:paraId="00000030" w14:textId="77777777" w:rsidR="0069446A" w:rsidRDefault="00C544F3">
      <w:pPr>
        <w:numPr>
          <w:ilvl w:val="0"/>
          <w:numId w:val="2"/>
        </w:numPr>
      </w:pPr>
      <w:r>
        <w:t>National Forestry Monitoring System (NFI)</w:t>
      </w:r>
    </w:p>
    <w:p w14:paraId="00000031" w14:textId="77777777" w:rsidR="0069446A" w:rsidRDefault="00C544F3">
      <w:pPr>
        <w:numPr>
          <w:ilvl w:val="0"/>
          <w:numId w:val="2"/>
        </w:numPr>
      </w:pPr>
      <w:r>
        <w:t>NFMS (Policies and Measures)</w:t>
      </w:r>
    </w:p>
    <w:p w14:paraId="00000032" w14:textId="77777777" w:rsidR="0069446A" w:rsidRDefault="00C544F3">
      <w:pPr>
        <w:numPr>
          <w:ilvl w:val="0"/>
          <w:numId w:val="2"/>
        </w:numPr>
      </w:pPr>
      <w:r>
        <w:t>NFMS (Permanent Sample Plot)</w:t>
      </w:r>
    </w:p>
    <w:p w14:paraId="00000033" w14:textId="77777777" w:rsidR="0069446A" w:rsidRDefault="00C544F3">
      <w:pPr>
        <w:numPr>
          <w:ilvl w:val="0"/>
          <w:numId w:val="2"/>
        </w:numPr>
      </w:pPr>
      <w:r>
        <w:t>Timber Revenue System (TRS)</w:t>
      </w:r>
    </w:p>
    <w:p w14:paraId="00000034" w14:textId="77777777" w:rsidR="0069446A" w:rsidRDefault="00C544F3">
      <w:pPr>
        <w:numPr>
          <w:ilvl w:val="0"/>
          <w:numId w:val="2"/>
        </w:numPr>
      </w:pPr>
      <w:r>
        <w:t>Timber Import Licensing System</w:t>
      </w:r>
    </w:p>
    <w:p w14:paraId="00000035" w14:textId="77777777" w:rsidR="0069446A" w:rsidRDefault="00C544F3">
      <w:pPr>
        <w:numPr>
          <w:ilvl w:val="0"/>
          <w:numId w:val="2"/>
        </w:numPr>
      </w:pPr>
      <w:r>
        <w:t>Forest Export Monitoring System</w:t>
      </w:r>
    </w:p>
    <w:p w14:paraId="00000036" w14:textId="77777777" w:rsidR="0069446A" w:rsidRDefault="00C544F3">
      <w:pPr>
        <w:numPr>
          <w:ilvl w:val="0"/>
          <w:numId w:val="2"/>
        </w:numPr>
      </w:pPr>
      <w:proofErr w:type="spellStart"/>
      <w:r>
        <w:t>iTLTB</w:t>
      </w:r>
      <w:proofErr w:type="spellEnd"/>
      <w:r>
        <w:t xml:space="preserve"> Website</w:t>
      </w:r>
    </w:p>
    <w:p w14:paraId="00000037" w14:textId="77777777" w:rsidR="0069446A" w:rsidRDefault="00C544F3">
      <w:pPr>
        <w:numPr>
          <w:ilvl w:val="0"/>
          <w:numId w:val="2"/>
        </w:numPr>
      </w:pPr>
      <w:proofErr w:type="spellStart"/>
      <w:r>
        <w:t>LandSoft</w:t>
      </w:r>
      <w:proofErr w:type="spellEnd"/>
    </w:p>
    <w:p w14:paraId="00000038" w14:textId="77777777" w:rsidR="0069446A" w:rsidRDefault="00C544F3">
      <w:pPr>
        <w:numPr>
          <w:ilvl w:val="0"/>
          <w:numId w:val="2"/>
        </w:numPr>
      </w:pPr>
      <w:proofErr w:type="spellStart"/>
      <w:r>
        <w:t>Qele</w:t>
      </w:r>
      <w:proofErr w:type="spellEnd"/>
      <w:r>
        <w:t xml:space="preserve"> </w:t>
      </w:r>
      <w:proofErr w:type="spellStart"/>
      <w:r>
        <w:t>Maroroi</w:t>
      </w:r>
      <w:proofErr w:type="spellEnd"/>
      <w:r>
        <w:t xml:space="preserve"> View</w:t>
      </w:r>
    </w:p>
    <w:p w14:paraId="00000039" w14:textId="77777777" w:rsidR="0069446A" w:rsidRDefault="00C544F3">
      <w:pPr>
        <w:numPr>
          <w:ilvl w:val="0"/>
          <w:numId w:val="2"/>
        </w:numPr>
      </w:pPr>
      <w:proofErr w:type="spellStart"/>
      <w:r>
        <w:t>iTLTB</w:t>
      </w:r>
      <w:proofErr w:type="spellEnd"/>
      <w:r>
        <w:t xml:space="preserve"> Complaints Management System</w:t>
      </w:r>
    </w:p>
    <w:p w14:paraId="0000003A" w14:textId="77777777" w:rsidR="0069446A" w:rsidRDefault="00C544F3">
      <w:pPr>
        <w:numPr>
          <w:ilvl w:val="0"/>
          <w:numId w:val="2"/>
        </w:numPr>
      </w:pPr>
      <w:r>
        <w:t>Equal Lease Distribution System</w:t>
      </w:r>
    </w:p>
    <w:p w14:paraId="0000003B" w14:textId="77777777" w:rsidR="0069446A" w:rsidRDefault="00C544F3">
      <w:pPr>
        <w:numPr>
          <w:ilvl w:val="0"/>
          <w:numId w:val="2"/>
        </w:numPr>
      </w:pPr>
      <w:r>
        <w:t>Ministry of Agriculture Website</w:t>
      </w:r>
    </w:p>
    <w:p w14:paraId="0000003C" w14:textId="77777777" w:rsidR="0069446A" w:rsidRDefault="00C544F3">
      <w:pPr>
        <w:numPr>
          <w:ilvl w:val="0"/>
          <w:numId w:val="2"/>
        </w:numPr>
      </w:pPr>
      <w:r>
        <w:t>Ministry of Lands Website</w:t>
      </w:r>
    </w:p>
    <w:p w14:paraId="0000003D" w14:textId="77777777" w:rsidR="0069446A" w:rsidRDefault="00C544F3">
      <w:pPr>
        <w:numPr>
          <w:ilvl w:val="0"/>
          <w:numId w:val="2"/>
        </w:numPr>
      </w:pPr>
      <w:r>
        <w:t>VKB</w:t>
      </w:r>
    </w:p>
    <w:p w14:paraId="0000003E" w14:textId="77777777" w:rsidR="0069446A" w:rsidRDefault="00C544F3">
      <w:pPr>
        <w:numPr>
          <w:ilvl w:val="0"/>
          <w:numId w:val="2"/>
        </w:numPr>
      </w:pPr>
      <w:r>
        <w:t>IVDP</w:t>
      </w:r>
    </w:p>
    <w:p w14:paraId="0000003F" w14:textId="77777777" w:rsidR="0069446A" w:rsidRDefault="00C544F3">
      <w:pPr>
        <w:numPr>
          <w:ilvl w:val="0"/>
          <w:numId w:val="2"/>
        </w:numPr>
      </w:pPr>
      <w:r>
        <w:t>Village Profiling System</w:t>
      </w:r>
    </w:p>
    <w:p w14:paraId="00000040" w14:textId="77777777" w:rsidR="0069446A" w:rsidRDefault="0069446A"/>
    <w:p w14:paraId="00000041" w14:textId="77777777" w:rsidR="0069446A" w:rsidRDefault="0069446A"/>
    <w:p w14:paraId="00000042" w14:textId="77777777" w:rsidR="0069446A" w:rsidRDefault="00C544F3">
      <w:pPr>
        <w:pStyle w:val="Heading2"/>
      </w:pPr>
      <w:bookmarkStart w:id="12" w:name="_heading=h.26in1rg" w:colFirst="0" w:colLast="0"/>
      <w:bookmarkEnd w:id="12"/>
      <w:r>
        <w:lastRenderedPageBreak/>
        <w:t>Data collection for reporting</w:t>
      </w:r>
    </w:p>
    <w:p w14:paraId="00000043" w14:textId="77777777" w:rsidR="0069446A" w:rsidRDefault="00C544F3">
      <w:r>
        <w:t xml:space="preserve">The information about the different indicators is spread across different systems. The return on investment (ROI) when trying to automate the synchronization of data between the different systems is </w:t>
      </w:r>
      <w:proofErr w:type="gramStart"/>
      <w:r>
        <w:t>really low</w:t>
      </w:r>
      <w:proofErr w:type="gramEnd"/>
      <w:r>
        <w:t>. There is no sta</w:t>
      </w:r>
      <w:r>
        <w:t>ndardized protocol for data synchronization. Just this process can take from a few months to a couple of years.</w:t>
      </w:r>
    </w:p>
    <w:p w14:paraId="00000044" w14:textId="77777777" w:rsidR="0069446A" w:rsidRDefault="0069446A"/>
    <w:p w14:paraId="00000045" w14:textId="77777777" w:rsidR="0069446A" w:rsidRDefault="00C544F3">
      <w:r>
        <w:t>Our recommendation is to use a manual process for collecting the different raw values from the different systems in a standardized way.</w:t>
      </w:r>
    </w:p>
    <w:p w14:paraId="00000046" w14:textId="77777777" w:rsidR="0069446A" w:rsidRDefault="0069446A"/>
    <w:p w14:paraId="00000047" w14:textId="77777777" w:rsidR="0069446A" w:rsidRDefault="00C544F3">
      <w:r>
        <w:t>The cu</w:t>
      </w:r>
      <w:r>
        <w:t xml:space="preserve">rrent value of a given indicator contributes to the </w:t>
      </w:r>
      <w:r>
        <w:rPr>
          <w:i/>
        </w:rPr>
        <w:t>"Addressed"</w:t>
      </w:r>
      <w:r>
        <w:t xml:space="preserve"> or </w:t>
      </w:r>
      <w:r>
        <w:rPr>
          <w:i/>
        </w:rPr>
        <w:t xml:space="preserve">"Respected" </w:t>
      </w:r>
      <w:r>
        <w:t xml:space="preserve">status of a REDD+ criteria. A sample template for collecting the value, </w:t>
      </w:r>
      <w:proofErr w:type="gramStart"/>
      <w:r>
        <w:t>validating</w:t>
      </w:r>
      <w:proofErr w:type="gramEnd"/>
      <w:r>
        <w:t xml:space="preserve"> and reporting </w:t>
      </w:r>
    </w:p>
    <w:p w14:paraId="00000048" w14:textId="77777777" w:rsidR="0069446A" w:rsidRDefault="0069446A"/>
    <w:p w14:paraId="00000049" w14:textId="77777777" w:rsidR="0069446A" w:rsidRDefault="0069446A"/>
    <w:tbl>
      <w:tblPr>
        <w:tblStyle w:val="a1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3825"/>
        <w:gridCol w:w="1965"/>
        <w:gridCol w:w="2651"/>
      </w:tblGrid>
      <w:tr w:rsidR="0069446A" w14:paraId="5DF89642" w14:textId="77777777">
        <w:tc>
          <w:tcPr>
            <w:tcW w:w="20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38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19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2651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69446A" w14:paraId="24A94256" w14:textId="77777777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Collected by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0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Signature</w:t>
            </w:r>
          </w:p>
        </w:tc>
        <w:tc>
          <w:tcPr>
            <w:tcW w:w="2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1" w14:textId="77777777" w:rsidR="0069446A" w:rsidRDefault="00694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9446A" w14:paraId="0C62A75A" w14:textId="77777777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Signed by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Signature</w:t>
            </w:r>
          </w:p>
        </w:tc>
        <w:tc>
          <w:tcPr>
            <w:tcW w:w="2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5" w14:textId="77777777" w:rsidR="0069446A" w:rsidRDefault="00694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0000056" w14:textId="77777777" w:rsidR="0069446A" w:rsidRDefault="0069446A"/>
    <w:p w14:paraId="00000057" w14:textId="77777777" w:rsidR="0069446A" w:rsidRDefault="00C544F3">
      <w:r>
        <w:t>Example:</w:t>
      </w:r>
    </w:p>
    <w:p w14:paraId="00000058" w14:textId="77777777" w:rsidR="0069446A" w:rsidRDefault="0069446A"/>
    <w:tbl>
      <w:tblPr>
        <w:tblStyle w:val="a2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3780"/>
        <w:gridCol w:w="1980"/>
        <w:gridCol w:w="2651"/>
      </w:tblGrid>
      <w:tr w:rsidR="0069446A" w14:paraId="3FBACD76" w14:textId="77777777">
        <w:tc>
          <w:tcPr>
            <w:tcW w:w="20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9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Report:</w:t>
            </w:r>
            <w:r>
              <w:t xml:space="preserve"> 2022</w:t>
            </w:r>
          </w:p>
        </w:tc>
        <w:tc>
          <w:tcPr>
            <w:tcW w:w="37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Indicator:</w:t>
            </w:r>
            <w:r>
              <w:t xml:space="preserve"> Assesses the contribution of REDD+ activities to the overall budget based on NDP and GGF</w:t>
            </w:r>
          </w:p>
        </w:tc>
        <w:tc>
          <w:tcPr>
            <w:tcW w:w="19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B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Value: </w:t>
            </w:r>
            <w:r>
              <w:t>High</w:t>
            </w:r>
          </w:p>
        </w:tc>
        <w:tc>
          <w:tcPr>
            <w:tcW w:w="2651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Status:</w:t>
            </w:r>
            <w:r>
              <w:t xml:space="preserve"> Addressed</w:t>
            </w:r>
          </w:p>
        </w:tc>
      </w:tr>
      <w:tr w:rsidR="0069446A" w14:paraId="7C68F052" w14:textId="77777777">
        <w:trPr>
          <w:trHeight w:val="420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Source:</w:t>
            </w:r>
          </w:p>
        </w:tc>
        <w:tc>
          <w:tcPr>
            <w:tcW w:w="841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National Budget based on NDP and GGF</w:t>
            </w:r>
          </w:p>
        </w:tc>
      </w:tr>
      <w:tr w:rsidR="0069446A" w14:paraId="60D86C6D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2022-01-15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Collected by: David Cahn (fictitious)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 xml:space="preserve">Signature: </w:t>
            </w:r>
          </w:p>
        </w:tc>
        <w:tc>
          <w:tcPr>
            <w:tcW w:w="2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543050" cy="825500"/>
                  <wp:effectExtent l="0" t="0" r="0" b="0"/>
                  <wp:docPr id="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82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46A" w14:paraId="69C48E80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2022-01-30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Validated by: Emeline Smith (fictitious)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7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Signature:</w:t>
            </w:r>
          </w:p>
        </w:tc>
        <w:tc>
          <w:tcPr>
            <w:tcW w:w="2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77777777" w:rsidR="0069446A" w:rsidRDefault="00C5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543050" cy="1016000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01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000069" w14:textId="77777777" w:rsidR="0069446A" w:rsidRDefault="0069446A"/>
    <w:p w14:paraId="0000006A" w14:textId="77777777" w:rsidR="0069446A" w:rsidRDefault="00C544F3">
      <w:pPr>
        <w:pStyle w:val="Heading2"/>
      </w:pPr>
      <w:bookmarkStart w:id="13" w:name="_heading=h.lnxbz9" w:colFirst="0" w:colLast="0"/>
      <w:bookmarkEnd w:id="13"/>
      <w:r>
        <w:t>Data use by Stakeholders</w:t>
      </w:r>
    </w:p>
    <w:p w14:paraId="0000006B" w14:textId="77777777" w:rsidR="0069446A" w:rsidRDefault="0069446A"/>
    <w:p w14:paraId="0000006C" w14:textId="77777777" w:rsidR="0069446A" w:rsidRDefault="00C544F3">
      <w:r>
        <w:t xml:space="preserve">The reports about the indicators will be linked from the Ministry of Forestry website to the REDD+ Fiji reports. A temporary prototype implementation is located at: </w:t>
      </w:r>
      <w:hyperlink r:id="rId13">
        <w:r>
          <w:rPr>
            <w:color w:val="1155CC"/>
            <w:u w:val="single"/>
          </w:rPr>
          <w:t>https://fiji-sis.tc.akvo.org</w:t>
        </w:r>
      </w:hyperlink>
    </w:p>
    <w:p w14:paraId="0000006D" w14:textId="77777777" w:rsidR="0069446A" w:rsidRDefault="00C544F3">
      <w:r>
        <w:t>The code repos</w:t>
      </w:r>
      <w:r>
        <w:t xml:space="preserve">itory of the initial prototype can be found at: </w:t>
      </w:r>
      <w:hyperlink r:id="rId14">
        <w:r>
          <w:rPr>
            <w:color w:val="1155CC"/>
            <w:u w:val="single"/>
          </w:rPr>
          <w:t>https://github.com/akvo/fiji-sis</w:t>
        </w:r>
      </w:hyperlink>
    </w:p>
    <w:p w14:paraId="0000006E" w14:textId="77777777" w:rsidR="0069446A" w:rsidRDefault="00C544F3">
      <w:pPr>
        <w:pStyle w:val="Heading2"/>
      </w:pPr>
      <w:bookmarkStart w:id="14" w:name="_heading=h.35nkun2" w:colFirst="0" w:colLast="0"/>
      <w:bookmarkEnd w:id="14"/>
      <w:r>
        <w:lastRenderedPageBreak/>
        <w:t>Data custodian</w:t>
      </w:r>
    </w:p>
    <w:p w14:paraId="0000006F" w14:textId="77777777" w:rsidR="0069446A" w:rsidRDefault="00C544F3">
      <w:r>
        <w:t>The Ministry of Forestry Republic of Fiji will be responsible for the data. The database management system a</w:t>
      </w:r>
      <w:r>
        <w:t xml:space="preserve">nd supporting program will be managed by an assigned Data Manager who will input the collected data when </w:t>
      </w:r>
      <w:proofErr w:type="spellStart"/>
      <w:r>
        <w:t>authorised</w:t>
      </w:r>
      <w:proofErr w:type="spellEnd"/>
      <w:r>
        <w:t xml:space="preserve"> and keep a log of changes to the indicator values.</w:t>
      </w:r>
    </w:p>
    <w:p w14:paraId="00000070" w14:textId="77777777" w:rsidR="0069446A" w:rsidRDefault="0069446A"/>
    <w:p w14:paraId="00000071" w14:textId="77777777" w:rsidR="0069446A" w:rsidRDefault="0069446A"/>
    <w:p w14:paraId="00000072" w14:textId="77777777" w:rsidR="0069446A" w:rsidRDefault="0069446A"/>
    <w:p w14:paraId="00000073" w14:textId="77777777" w:rsidR="0069446A" w:rsidRDefault="0069446A"/>
    <w:sectPr w:rsidR="0069446A">
      <w:pgSz w:w="11906" w:h="16838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4741" w14:textId="77777777" w:rsidR="00C544F3" w:rsidRDefault="00C544F3" w:rsidP="00C544F3">
      <w:pPr>
        <w:spacing w:line="240" w:lineRule="auto"/>
      </w:pPr>
      <w:r>
        <w:separator/>
      </w:r>
    </w:p>
  </w:endnote>
  <w:endnote w:type="continuationSeparator" w:id="0">
    <w:p w14:paraId="0D148629" w14:textId="77777777" w:rsidR="00C544F3" w:rsidRDefault="00C544F3" w:rsidP="00C54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0D9D" w14:textId="77777777" w:rsidR="00C544F3" w:rsidRDefault="00C544F3" w:rsidP="00C544F3">
      <w:pPr>
        <w:spacing w:line="240" w:lineRule="auto"/>
      </w:pPr>
      <w:r>
        <w:separator/>
      </w:r>
    </w:p>
  </w:footnote>
  <w:footnote w:type="continuationSeparator" w:id="0">
    <w:p w14:paraId="66F98D4A" w14:textId="77777777" w:rsidR="00C544F3" w:rsidRDefault="00C544F3" w:rsidP="00C544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25E8"/>
    <w:multiLevelType w:val="multilevel"/>
    <w:tmpl w:val="F2DED3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03538A"/>
    <w:multiLevelType w:val="multilevel"/>
    <w:tmpl w:val="488CA5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6A"/>
    <w:rsid w:val="0069446A"/>
    <w:rsid w:val="00C5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E7113C-B604-44FA-A9F2-F699C61E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2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213"/>
    <w:rPr>
      <w:rFonts w:ascii="Segoe UI" w:hAnsi="Segoe UI" w:cs="Segoe UI"/>
      <w:sz w:val="18"/>
      <w:szCs w:val="18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ata_at_rest" TargetMode="External"/><Relationship Id="rId13" Type="http://schemas.openxmlformats.org/officeDocument/2006/relationships/hyperlink" Target="https://fiji-sis.tc.akv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etsencrypt.org/" TargetMode="External"/><Relationship Id="rId14" Type="http://schemas.openxmlformats.org/officeDocument/2006/relationships/hyperlink" Target="https://github.com/akvo/fiji-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7r5f+6nTfWmh6c20EcP3Kai9sw==">AMUW2mURvPWNBw5oqfXaOYwniljaltK9Cm6Bux8jXGms42ODMQXHpSCtj2ni6sW+GizwBnyZXd9CfY7WCqD33R6MwRh3fufjXVIPIhIWi8oKX3KaZDfYpEXsO6Wl2wFvvAPJtNYFqoA7nGwCx0He7Iot024GGFlYi6n/HIelO0w1bLsWCrAVHPAnJ0yAhXmbidsx8M2tyLkQmmNwDoE3RzPJYb6O6E6CspwUew8qgEucTyhMYutw6CMGcfERcSWJLQEDQCV+Dpfrhef0QovFku2GOy48U3bF7RW/y6sVWaUl8COBfx++lUQnS6OS/O1iyjj3536aFE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Aa12345678</dc:creator>
  <cp:lastModifiedBy>Susana Waqainabete-Tuisese</cp:lastModifiedBy>
  <cp:revision>2</cp:revision>
  <dcterms:created xsi:type="dcterms:W3CDTF">2021-08-07T11:02:00Z</dcterms:created>
  <dcterms:modified xsi:type="dcterms:W3CDTF">2021-08-07T11:02:00Z</dcterms:modified>
</cp:coreProperties>
</file>